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96C1" w14:textId="032B8AE5" w:rsidR="005C7C18" w:rsidRDefault="005C7C18">
      <w:r w:rsidRPr="005C7C18">
        <w:rPr>
          <w:b/>
          <w:bCs/>
          <w:sz w:val="40"/>
          <w:szCs w:val="40"/>
        </w:rPr>
        <w:t>PERSBERICHT</w:t>
      </w:r>
      <w:r w:rsidRPr="005C7C18">
        <w:rPr>
          <w:b/>
          <w:bCs/>
          <w:sz w:val="40"/>
          <w:szCs w:val="40"/>
        </w:rPr>
        <w:tab/>
      </w:r>
      <w:r>
        <w:tab/>
      </w:r>
      <w:r>
        <w:tab/>
      </w:r>
      <w:r>
        <w:tab/>
      </w:r>
      <w:r>
        <w:tab/>
      </w:r>
      <w:r>
        <w:tab/>
      </w:r>
      <w:r>
        <w:tab/>
      </w:r>
      <w:r w:rsidR="00C6797C">
        <w:t>19 september 2022</w:t>
      </w:r>
    </w:p>
    <w:p w14:paraId="0BDED714" w14:textId="77777777" w:rsidR="00C71E11" w:rsidRPr="00BB23F9" w:rsidRDefault="00C71E11" w:rsidP="00C71E11">
      <w:pPr>
        <w:spacing w:after="0" w:line="276" w:lineRule="auto"/>
        <w:rPr>
          <w:b/>
          <w:bCs/>
          <w:sz w:val="28"/>
          <w:szCs w:val="28"/>
        </w:rPr>
      </w:pPr>
      <w:r w:rsidRPr="00BB23F9">
        <w:rPr>
          <w:b/>
          <w:bCs/>
          <w:sz w:val="28"/>
          <w:szCs w:val="28"/>
        </w:rPr>
        <w:t>Kwaliteitsketen monumentenzorg hapert</w:t>
      </w:r>
    </w:p>
    <w:p w14:paraId="7A171807" w14:textId="5CF08727" w:rsidR="001B73BF" w:rsidRDefault="00C71E11" w:rsidP="001B73BF">
      <w:pPr>
        <w:spacing w:after="0" w:line="276" w:lineRule="auto"/>
        <w:rPr>
          <w:b/>
          <w:bCs/>
        </w:rPr>
      </w:pPr>
      <w:r w:rsidRPr="0003366A">
        <w:rPr>
          <w:b/>
          <w:bCs/>
        </w:rPr>
        <w:t xml:space="preserve">Weersinvloeden, duurzaamheidseisen, nieuwe wetgeving en een </w:t>
      </w:r>
      <w:r w:rsidR="00734563">
        <w:rPr>
          <w:b/>
          <w:bCs/>
        </w:rPr>
        <w:t xml:space="preserve">uiterst krappe </w:t>
      </w:r>
      <w:r w:rsidRPr="0003366A">
        <w:rPr>
          <w:b/>
          <w:bCs/>
        </w:rPr>
        <w:t>arbeidsmarkt trekken een grote wissel op de zorg voor onze monumenten. Om deze uitdagingen het hoofd te bieden is een sterke restauratiebranche nodig, waarin de betrokken partijen – opdrachtgevers, overheden (gemeenten en provincies), (gespecialiseerde) aannemers, architecten - hun rol kennen en zijn toegerust om hun taken goed uit te voeren.</w:t>
      </w:r>
      <w:r w:rsidRPr="00BB23F9">
        <w:rPr>
          <w:b/>
          <w:bCs/>
        </w:rPr>
        <w:t xml:space="preserve"> De restauratieketen is echter verzwakt en de kwaliteit in de restauratie staat onder druk. </w:t>
      </w:r>
      <w:r w:rsidR="001B68F0">
        <w:rPr>
          <w:b/>
          <w:bCs/>
        </w:rPr>
        <w:t>Daarnaast verdient herbestemming van monumenten</w:t>
      </w:r>
      <w:r w:rsidR="000D0A3B">
        <w:rPr>
          <w:b/>
          <w:bCs/>
        </w:rPr>
        <w:t xml:space="preserve"> </w:t>
      </w:r>
      <w:r w:rsidR="001B68F0">
        <w:rPr>
          <w:b/>
          <w:bCs/>
        </w:rPr>
        <w:t xml:space="preserve"> veel meer aandacht, omdat dit in belangrijke mate kan bijdragen aan het oplossen van de woningnood</w:t>
      </w:r>
      <w:r w:rsidR="000D0A3B">
        <w:rPr>
          <w:b/>
          <w:bCs/>
        </w:rPr>
        <w:t xml:space="preserve">. Herbestemmen gaat hand in hand met verduurzamen en levert zo ook een bijdrage aan klimaatdoelen. </w:t>
      </w:r>
    </w:p>
    <w:p w14:paraId="021C2792" w14:textId="77777777" w:rsidR="001B73BF" w:rsidRDefault="001B73BF" w:rsidP="00C71E11">
      <w:pPr>
        <w:spacing w:after="0" w:line="276" w:lineRule="auto"/>
        <w:rPr>
          <w:b/>
          <w:bCs/>
        </w:rPr>
      </w:pPr>
    </w:p>
    <w:p w14:paraId="79783B64" w14:textId="25C49887" w:rsidR="00C71E11" w:rsidRPr="0003366A" w:rsidRDefault="00C71E11" w:rsidP="00C71E11">
      <w:pPr>
        <w:spacing w:after="0" w:line="276" w:lineRule="auto"/>
      </w:pPr>
      <w:r w:rsidRPr="0003366A">
        <w:t xml:space="preserve">Dit blijkt uit onderzoek door de Vakgroep Restauratie, de Vereniging van Architecten Werkzaam in de Restauratie (VAWR) en het GA-platform Restauratie. Deze drie marktpartijen vertegenwoordigen samen ruim 465 bedrijven uit de restauratiesector. </w:t>
      </w:r>
      <w:r w:rsidRPr="0003366A">
        <w:br/>
        <w:t xml:space="preserve">In het onderzoek zijn niet alleen de zwakke schakels </w:t>
      </w:r>
      <w:r>
        <w:t xml:space="preserve">in de restauratieketen, </w:t>
      </w:r>
      <w:r w:rsidRPr="0003366A">
        <w:t xml:space="preserve">maar ook de mogelijke oplossingen in kaart gebracht. De marktpartijen dringen er bij de Staatssecretaris </w:t>
      </w:r>
      <w:r>
        <w:t xml:space="preserve">voor Cultuur, mevrouw </w:t>
      </w:r>
      <w:proofErr w:type="spellStart"/>
      <w:r>
        <w:t>Gunay</w:t>
      </w:r>
      <w:proofErr w:type="spellEnd"/>
      <w:r>
        <w:t xml:space="preserve"> Uslu, </w:t>
      </w:r>
      <w:r w:rsidRPr="0003366A">
        <w:t xml:space="preserve">met klem op aan, de problemen in de monumentenzorg </w:t>
      </w:r>
      <w:r>
        <w:t xml:space="preserve">in haar beleidsperiode </w:t>
      </w:r>
      <w:r w:rsidRPr="0003366A">
        <w:t xml:space="preserve">in het licht van de grote maatschappelijke opgaven te beoordelen en kansen te pakken om via </w:t>
      </w:r>
      <w:r>
        <w:t>een versterking van de restauratieketen b</w:t>
      </w:r>
      <w:r w:rsidRPr="0003366A">
        <w:t>ij te dragen aan oplossingen voor de klimaatverandering, de energie</w:t>
      </w:r>
      <w:r>
        <w:t>problematiek, de stikstof</w:t>
      </w:r>
      <w:r w:rsidRPr="0003366A">
        <w:t>cris</w:t>
      </w:r>
      <w:r>
        <w:t>i</w:t>
      </w:r>
      <w:r w:rsidRPr="0003366A">
        <w:t xml:space="preserve">s en de woningnood. </w:t>
      </w:r>
    </w:p>
    <w:p w14:paraId="2473C6C6" w14:textId="127DCB79" w:rsidR="001B73BF" w:rsidRPr="0003366A" w:rsidRDefault="00C71E11" w:rsidP="00C71E11">
      <w:pPr>
        <w:spacing w:before="240" w:after="0" w:line="276" w:lineRule="auto"/>
      </w:pPr>
      <w:r w:rsidRPr="0003366A">
        <w:rPr>
          <w:b/>
          <w:bCs/>
          <w:i/>
          <w:iCs/>
        </w:rPr>
        <w:t>Kennis nodig voor maatwerk klimaatadaptatie en verduurzaming</w:t>
      </w:r>
      <w:r w:rsidRPr="0003366A">
        <w:rPr>
          <w:b/>
          <w:bCs/>
          <w:i/>
          <w:iCs/>
        </w:rPr>
        <w:br/>
      </w:r>
      <w:r w:rsidRPr="0003366A">
        <w:t xml:space="preserve">Monumenten zijn bij uitstek gevoelig zijn voor grote droogte en overvloedige regenval. Daarnaast vereist verduurzaming, anders dan bij niet-monumentale woningen en utiliteitsgebouwen, strikt maatwerk. Om de problemen het hoofd te bieden zal in de komende jaren substantieel in kennis </w:t>
      </w:r>
      <w:r>
        <w:t xml:space="preserve">over klimaatadaptatie en verduurzaming van monumenten </w:t>
      </w:r>
      <w:r w:rsidRPr="0003366A">
        <w:t xml:space="preserve">moeten worden geïnvesteerd. </w:t>
      </w:r>
    </w:p>
    <w:p w14:paraId="40C65377" w14:textId="77777777" w:rsidR="00C71E11" w:rsidRPr="0003366A" w:rsidRDefault="00C71E11" w:rsidP="00C71E11">
      <w:pPr>
        <w:spacing w:before="240" w:after="0" w:line="276" w:lineRule="auto"/>
      </w:pPr>
      <w:r w:rsidRPr="0003366A">
        <w:rPr>
          <w:b/>
          <w:bCs/>
          <w:i/>
          <w:iCs/>
        </w:rPr>
        <w:t>Afstemming en deskundigheid bij overheden, met name gemeenten</w:t>
      </w:r>
      <w:r>
        <w:rPr>
          <w:b/>
          <w:bCs/>
          <w:i/>
          <w:iCs/>
        </w:rPr>
        <w:t>,</w:t>
      </w:r>
      <w:r w:rsidRPr="0003366A">
        <w:rPr>
          <w:b/>
          <w:bCs/>
          <w:i/>
          <w:iCs/>
        </w:rPr>
        <w:t xml:space="preserve"> moet beter</w:t>
      </w:r>
      <w:r w:rsidRPr="0003366A">
        <w:rPr>
          <w:b/>
          <w:bCs/>
          <w:i/>
          <w:iCs/>
        </w:rPr>
        <w:br/>
      </w:r>
      <w:r w:rsidRPr="0003366A">
        <w:t>Steeds meer gemeenten kampen met een gebrek aan deskundigheid op het gebied van het erfgoed</w:t>
      </w:r>
      <w:r>
        <w:t>zorg</w:t>
      </w:r>
      <w:r w:rsidRPr="0003366A">
        <w:t xml:space="preserve">. Het merendeel is nauwelijks in staat tot het toezicht houden op de kwaliteit van de uitvoering van restauratiewerkzaamheden, een wettelijke taak. </w:t>
      </w:r>
      <w:r w:rsidRPr="0003366A">
        <w:br/>
      </w:r>
      <w:r>
        <w:t>Met de uitgeholde deskundigheid vormt de invoering van d</w:t>
      </w:r>
      <w:r w:rsidRPr="0003366A">
        <w:t>e Wet Kwaliteitsborging (</w:t>
      </w:r>
      <w:proofErr w:type="spellStart"/>
      <w:r w:rsidRPr="0003366A">
        <w:t>Wkb</w:t>
      </w:r>
      <w:proofErr w:type="spellEnd"/>
      <w:r w:rsidRPr="0003366A">
        <w:t xml:space="preserve">) </w:t>
      </w:r>
      <w:r>
        <w:t>een risico voor de instandhouding van monumenten. B</w:t>
      </w:r>
      <w:r w:rsidRPr="0003366A">
        <w:t>etere afspraken t</w:t>
      </w:r>
      <w:r>
        <w:t>ussen o</w:t>
      </w:r>
      <w:r w:rsidRPr="0003366A">
        <w:t>verheden – rijk, provincies en gemeenten</w:t>
      </w:r>
      <w:r>
        <w:t xml:space="preserve"> - </w:t>
      </w:r>
      <w:r w:rsidRPr="0003366A">
        <w:t xml:space="preserve">over de onderlinge rolverdeling en toedeling van financiële middelen </w:t>
      </w:r>
      <w:r>
        <w:t xml:space="preserve">kunnen </w:t>
      </w:r>
      <w:r w:rsidRPr="0003366A">
        <w:t>de</w:t>
      </w:r>
      <w:r>
        <w:t>ze</w:t>
      </w:r>
      <w:r w:rsidRPr="0003366A">
        <w:t xml:space="preserve"> uitholling een halt toeroepen.</w:t>
      </w:r>
    </w:p>
    <w:p w14:paraId="137CD480" w14:textId="77777777" w:rsidR="00C71E11" w:rsidRPr="0003366A" w:rsidRDefault="00C71E11" w:rsidP="00C71E11">
      <w:pPr>
        <w:spacing w:before="240" w:after="0" w:line="276" w:lineRule="auto"/>
      </w:pPr>
      <w:r w:rsidRPr="0003366A">
        <w:rPr>
          <w:b/>
          <w:bCs/>
          <w:i/>
          <w:iCs/>
        </w:rPr>
        <w:t>Restauratieonderwijs borgen en betaalbaar maken</w:t>
      </w:r>
      <w:r w:rsidRPr="0003366A">
        <w:rPr>
          <w:b/>
          <w:bCs/>
          <w:i/>
          <w:iCs/>
        </w:rPr>
        <w:br/>
      </w:r>
      <w:r w:rsidRPr="0003366A">
        <w:t xml:space="preserve">Restauratieonderwijs blijft een punt van aandacht. De stagnatie in de instroom van nieuwe medewerkers is in de monumentenzorg structureler van aard dan in andere sectoren, omdat het reguliere onderwijs de restauratiespecialisatie door geldgebrek volledig heeft afgestoten. </w:t>
      </w:r>
      <w:r w:rsidRPr="0003366A">
        <w:br/>
        <w:t xml:space="preserve">In de vorige kabinetsperiode </w:t>
      </w:r>
      <w:r>
        <w:t xml:space="preserve">zijn </w:t>
      </w:r>
      <w:r w:rsidRPr="0003366A">
        <w:t xml:space="preserve">met subsidie van het ministerie van OCW vervangende </w:t>
      </w:r>
      <w:r w:rsidRPr="0003366A">
        <w:lastRenderedPageBreak/>
        <w:t xml:space="preserve">sectoropleidingen ontwikkeld. Met deze opleidingen biedt de sector de overheid een in alle opzichten voordelige deal. Deze opleidingen dienen structureel ondersteund te worden zodat de investering van het ministerie en het bedrijfsleven geborgd blijft. </w:t>
      </w:r>
      <w:r w:rsidRPr="0003366A">
        <w:br/>
        <w:t>Gelet op de bijzondere positie op de arbeidsmarkt van restauratie</w:t>
      </w:r>
      <w:r>
        <w:t>medewerkers s</w:t>
      </w:r>
      <w:r w:rsidRPr="0003366A">
        <w:t>luiten de marktpartijen aan bij het pleidooi van de Commissie-</w:t>
      </w:r>
      <w:proofErr w:type="spellStart"/>
      <w:r w:rsidRPr="0003366A">
        <w:t>Wallage</w:t>
      </w:r>
      <w:proofErr w:type="spellEnd"/>
      <w:r w:rsidRPr="0003366A">
        <w:t xml:space="preserve"> om de collegegelden voor mbo-studenten in de techniek te verlagen, ook voor de studenten van onze sectoropleidingen. Het merendeel van de medewerkers in de monumentenzorg heeft een technische mbo-achtergrond.</w:t>
      </w:r>
    </w:p>
    <w:p w14:paraId="36F0E4ED" w14:textId="71E6283E" w:rsidR="00C71E11" w:rsidRPr="0003366A" w:rsidRDefault="00C71E11" w:rsidP="00C71E11">
      <w:pPr>
        <w:spacing w:before="240" w:after="0" w:line="276" w:lineRule="auto"/>
      </w:pPr>
      <w:r w:rsidRPr="0003366A">
        <w:rPr>
          <w:b/>
          <w:bCs/>
          <w:i/>
          <w:iCs/>
        </w:rPr>
        <w:t xml:space="preserve">Een gedragen aanpak binnen Ministerie van OCW en binnen het kabinet </w:t>
      </w:r>
      <w:r w:rsidRPr="0003366A">
        <w:rPr>
          <w:b/>
          <w:bCs/>
          <w:i/>
          <w:iCs/>
        </w:rPr>
        <w:br/>
      </w:r>
      <w:r w:rsidRPr="0003366A">
        <w:t>Monumentenzorg verdient een plaats binnen het Wetenschapsbeleid, het domein van de Minister van OC&amp;W</w:t>
      </w:r>
      <w:r>
        <w:t>, Robbert Dijkgraaf</w:t>
      </w:r>
      <w:r w:rsidRPr="0003366A">
        <w:t xml:space="preserve">. Juist door de grote maatschappelijk opgaven - klimaatverandering, verduurzaming en woningnood - zijn wetenschappelijke inzichten cruciaal om monumenten voor volgende generaties in stand te houden. Als ergens wetenschap en toegepaste wetenschap elkaar raken, is het wel hier.  </w:t>
      </w:r>
      <w:r w:rsidRPr="0003366A">
        <w:br/>
        <w:t xml:space="preserve">Een intensievere samenwerking met andere Ministeries kan helpen een aantal uitdagingen waar de monumentenzorg voor staat, aan te pakken. Zo kan het Ministerie van Economische Zaken het ondernemerschap, in een sector waar vakmanschap een hoofdrol speelt, belangrijke impulsen geven. Het Ministerie van Financiën kan de sector stimuleren door het hoge btw-tarief voor monumenteneigenaren naar het lage tarief te brengen. Het Ministerie van Volkshuisvesting kan de woningnood lenigen door de herbestemmingsmogelijkheden van duizenden monumentale utiliteits- en religieuze gebouwen te benutten. </w:t>
      </w:r>
      <w:r>
        <w:t>D</w:t>
      </w:r>
      <w:r w:rsidRPr="0003366A">
        <w:t xml:space="preserve">eze gebouwen </w:t>
      </w:r>
      <w:r>
        <w:t xml:space="preserve">bieden </w:t>
      </w:r>
      <w:r w:rsidRPr="0003366A">
        <w:t xml:space="preserve">volop mogelijkheden tot transitie </w:t>
      </w:r>
      <w:r w:rsidR="00150304">
        <w:t>naar</w:t>
      </w:r>
      <w:r w:rsidRPr="0003366A">
        <w:t xml:space="preserve"> </w:t>
      </w:r>
      <w:r>
        <w:t>t</w:t>
      </w:r>
      <w:r w:rsidRPr="0003366A">
        <w:t>ienduizenden woningen</w:t>
      </w:r>
      <w:r>
        <w:t>, met name voor starters</w:t>
      </w:r>
      <w:r w:rsidRPr="0003366A">
        <w:t xml:space="preserve">. Dat er aan deze gebouwen niets mag veranderen, is een fabeltje. </w:t>
      </w:r>
    </w:p>
    <w:p w14:paraId="528B3B4D" w14:textId="77777777" w:rsidR="00C71E11" w:rsidRPr="0003366A" w:rsidRDefault="00C71E11" w:rsidP="00C71E11">
      <w:pPr>
        <w:spacing w:before="240" w:after="0" w:line="276" w:lineRule="auto"/>
      </w:pPr>
      <w:r w:rsidRPr="0003366A">
        <w:rPr>
          <w:b/>
          <w:bCs/>
          <w:i/>
          <w:iCs/>
        </w:rPr>
        <w:t>Van zwakke schakels naar sterke kwaliteitsketen</w:t>
      </w:r>
      <w:r w:rsidRPr="0003366A">
        <w:rPr>
          <w:b/>
          <w:bCs/>
          <w:i/>
          <w:iCs/>
        </w:rPr>
        <w:br/>
      </w:r>
      <w:r w:rsidRPr="0003366A">
        <w:t xml:space="preserve">De zorg voor onze monumenten staat voor uitdagingen, maar biedt ook vele mogelijkheden. Met een kwaliteitsimpuls in de monumentenzorg kan de staatsecretaris voor Cultuur samen met de minister van Onderwijs en Wetenschap en andere ministers de kwaliteitsketen in de monumentenzorg versterken en tegelijk bijdragen aan oplossingen voor de grote maatschappelijke opgaven van onze tijd. </w:t>
      </w:r>
    </w:p>
    <w:p w14:paraId="2923CF4E" w14:textId="14B658B3" w:rsidR="006736E0" w:rsidRDefault="006736E0">
      <w:pPr>
        <w:pBdr>
          <w:bottom w:val="single" w:sz="6" w:space="1" w:color="auto"/>
        </w:pBdr>
        <w:rPr>
          <w:sz w:val="24"/>
          <w:szCs w:val="24"/>
        </w:rPr>
      </w:pPr>
    </w:p>
    <w:p w14:paraId="7459E6C4" w14:textId="52A7AF55" w:rsidR="005C7C18" w:rsidRPr="005C7C18" w:rsidRDefault="005C7C18" w:rsidP="005C7C18">
      <w:pPr>
        <w:rPr>
          <w:b/>
          <w:bCs/>
          <w:sz w:val="24"/>
          <w:szCs w:val="24"/>
        </w:rPr>
      </w:pPr>
      <w:r w:rsidRPr="005C7C18">
        <w:rPr>
          <w:b/>
          <w:bCs/>
          <w:sz w:val="24"/>
          <w:szCs w:val="24"/>
        </w:rPr>
        <w:t>Noot voor de redactie</w:t>
      </w:r>
    </w:p>
    <w:p w14:paraId="45311405" w14:textId="4B100F04" w:rsidR="001D776E" w:rsidRDefault="005C7C18" w:rsidP="005C7C18">
      <w:pPr>
        <w:rPr>
          <w:sz w:val="24"/>
          <w:szCs w:val="24"/>
        </w:rPr>
      </w:pPr>
      <w:r>
        <w:rPr>
          <w:sz w:val="24"/>
          <w:szCs w:val="24"/>
        </w:rPr>
        <w:t xml:space="preserve">Voor meer informatie kunt u contact opnemen met </w:t>
      </w:r>
      <w:r w:rsidR="001D776E" w:rsidRPr="001D776E">
        <w:rPr>
          <w:sz w:val="24"/>
          <w:szCs w:val="24"/>
        </w:rPr>
        <w:t xml:space="preserve">Aafke van der Werf, Koninklijke Woudenberg, +31 6 515 647 42, </w:t>
      </w:r>
      <w:hyperlink r:id="rId7" w:history="1">
        <w:r w:rsidR="001D776E" w:rsidRPr="001D776E">
          <w:rPr>
            <w:rStyle w:val="Hyperlink"/>
            <w:sz w:val="24"/>
            <w:szCs w:val="24"/>
          </w:rPr>
          <w:t>a.vanderwerf@koninklijkewoudenberg.nl</w:t>
        </w:r>
      </w:hyperlink>
      <w:r w:rsidR="001D776E">
        <w:rPr>
          <w:sz w:val="24"/>
          <w:szCs w:val="24"/>
        </w:rPr>
        <w:t xml:space="preserve">. Aafke van der Werf is voorzitter van de Vakgroep Restauratie. </w:t>
      </w:r>
    </w:p>
    <w:p w14:paraId="77F6E4E1" w14:textId="77777777" w:rsidR="001408A2" w:rsidRDefault="001408A2">
      <w:pPr>
        <w:rPr>
          <w:b/>
          <w:bCs/>
          <w:sz w:val="24"/>
          <w:szCs w:val="24"/>
        </w:rPr>
      </w:pPr>
      <w:r>
        <w:rPr>
          <w:b/>
          <w:bCs/>
          <w:sz w:val="24"/>
          <w:szCs w:val="24"/>
        </w:rPr>
        <w:br w:type="page"/>
      </w:r>
    </w:p>
    <w:p w14:paraId="421CEC36" w14:textId="267F2D3B" w:rsidR="00C51D12" w:rsidRDefault="00C51D12" w:rsidP="005C7C18">
      <w:pPr>
        <w:rPr>
          <w:b/>
          <w:bCs/>
          <w:sz w:val="24"/>
          <w:szCs w:val="24"/>
        </w:rPr>
      </w:pPr>
      <w:r w:rsidRPr="00C51D12">
        <w:rPr>
          <w:b/>
          <w:bCs/>
          <w:sz w:val="24"/>
          <w:szCs w:val="24"/>
        </w:rPr>
        <w:lastRenderedPageBreak/>
        <w:t>Bijlagen</w:t>
      </w:r>
    </w:p>
    <w:p w14:paraId="5288A6B1" w14:textId="2DB4EF6B" w:rsidR="00C51D12" w:rsidRPr="004B1BC0" w:rsidRDefault="004B1BC0" w:rsidP="004B1BC0">
      <w:pPr>
        <w:pStyle w:val="Lijstalinea"/>
        <w:numPr>
          <w:ilvl w:val="0"/>
          <w:numId w:val="3"/>
        </w:numPr>
        <w:rPr>
          <w:b/>
          <w:bCs/>
          <w:i/>
          <w:iCs/>
          <w:sz w:val="24"/>
          <w:szCs w:val="24"/>
        </w:rPr>
      </w:pPr>
      <w:r w:rsidRPr="004B1BC0">
        <w:rPr>
          <w:b/>
          <w:bCs/>
          <w:i/>
          <w:iCs/>
          <w:sz w:val="24"/>
          <w:szCs w:val="24"/>
        </w:rPr>
        <w:t xml:space="preserve">Rapport KWALITEIT IN DE MONUMENTENKETEN, De keten is zo sterk als de zwakste schakel </w:t>
      </w:r>
      <w:r w:rsidR="00C51D12" w:rsidRPr="004B1BC0">
        <w:rPr>
          <w:b/>
          <w:bCs/>
          <w:i/>
          <w:iCs/>
          <w:sz w:val="24"/>
          <w:szCs w:val="24"/>
        </w:rPr>
        <w:t>(PDF)</w:t>
      </w:r>
    </w:p>
    <w:p w14:paraId="40529D7F" w14:textId="2447EE11" w:rsidR="00C71E11" w:rsidRPr="001408A2" w:rsidRDefault="005C7C18" w:rsidP="001408A2">
      <w:pPr>
        <w:pStyle w:val="Lijstalinea"/>
        <w:numPr>
          <w:ilvl w:val="0"/>
          <w:numId w:val="3"/>
        </w:numPr>
        <w:rPr>
          <w:b/>
          <w:bCs/>
          <w:sz w:val="24"/>
          <w:szCs w:val="24"/>
        </w:rPr>
      </w:pPr>
      <w:r w:rsidRPr="001408A2">
        <w:rPr>
          <w:b/>
          <w:bCs/>
          <w:i/>
          <w:iCs/>
          <w:sz w:val="24"/>
          <w:szCs w:val="24"/>
        </w:rPr>
        <w:t>Foto</w:t>
      </w:r>
      <w:r w:rsidR="00A40C9D" w:rsidRPr="001408A2">
        <w:rPr>
          <w:i/>
          <w:iCs/>
          <w:sz w:val="24"/>
          <w:szCs w:val="24"/>
        </w:rPr>
        <w:t xml:space="preserve"> </w:t>
      </w:r>
      <w:r w:rsidR="000023CA" w:rsidRPr="001408A2">
        <w:rPr>
          <w:sz w:val="24"/>
          <w:szCs w:val="24"/>
        </w:rPr>
        <w:t xml:space="preserve">Monumenten </w:t>
      </w:r>
      <w:r w:rsidR="0038172A" w:rsidRPr="001408A2">
        <w:rPr>
          <w:sz w:val="24"/>
          <w:szCs w:val="24"/>
        </w:rPr>
        <w:t xml:space="preserve">zijn van </w:t>
      </w:r>
      <w:r w:rsidR="000023CA" w:rsidRPr="001408A2">
        <w:rPr>
          <w:sz w:val="24"/>
          <w:szCs w:val="24"/>
        </w:rPr>
        <w:t xml:space="preserve">onschatbare waarde voor de leefomgeving, zoals op het Museumplein in Amsterdam, waar mensen recreëren voor het Rijksmuseum </w:t>
      </w:r>
      <w:r w:rsidRPr="001408A2">
        <w:rPr>
          <w:sz w:val="24"/>
          <w:szCs w:val="24"/>
        </w:rPr>
        <w:t>(</w:t>
      </w:r>
      <w:r w:rsidR="00A40C9D" w:rsidRPr="001408A2">
        <w:rPr>
          <w:sz w:val="24"/>
          <w:szCs w:val="24"/>
        </w:rPr>
        <w:t>f</w:t>
      </w:r>
      <w:r w:rsidRPr="001408A2">
        <w:rPr>
          <w:sz w:val="24"/>
          <w:szCs w:val="24"/>
        </w:rPr>
        <w:t xml:space="preserve">otograaf: Arjen Veldt </w:t>
      </w:r>
      <w:proofErr w:type="spellStart"/>
      <w:r w:rsidRPr="001408A2">
        <w:rPr>
          <w:sz w:val="24"/>
          <w:szCs w:val="24"/>
        </w:rPr>
        <w:t>Photography</w:t>
      </w:r>
      <w:proofErr w:type="spellEnd"/>
      <w:r w:rsidRPr="001408A2">
        <w:rPr>
          <w:sz w:val="24"/>
          <w:szCs w:val="24"/>
        </w:rPr>
        <w:t>)</w:t>
      </w:r>
      <w:r w:rsidR="00A40C9D" w:rsidRPr="001408A2">
        <w:rPr>
          <w:sz w:val="24"/>
          <w:szCs w:val="24"/>
        </w:rPr>
        <w:t>.</w:t>
      </w:r>
    </w:p>
    <w:p w14:paraId="74749CC9" w14:textId="31590CF3" w:rsidR="005C7C18" w:rsidRPr="005C7C18" w:rsidRDefault="005C7C18" w:rsidP="005C7C18">
      <w:pPr>
        <w:rPr>
          <w:b/>
          <w:bCs/>
          <w:sz w:val="24"/>
          <w:szCs w:val="24"/>
        </w:rPr>
      </w:pPr>
      <w:r w:rsidRPr="005C7C18">
        <w:rPr>
          <w:b/>
          <w:bCs/>
          <w:sz w:val="24"/>
          <w:szCs w:val="24"/>
        </w:rPr>
        <w:t>Vereniging voor architecten werkzaam in de restauratie (VAWR</w:t>
      </w:r>
      <w:r w:rsidR="00C51D12">
        <w:rPr>
          <w:b/>
          <w:bCs/>
          <w:sz w:val="24"/>
          <w:szCs w:val="24"/>
        </w:rPr>
        <w:t>)</w:t>
      </w:r>
    </w:p>
    <w:p w14:paraId="56C3FC81" w14:textId="7C6757CF" w:rsidR="005C7C18" w:rsidRDefault="005C7C18" w:rsidP="005C7C18">
      <w:pPr>
        <w:rPr>
          <w:sz w:val="24"/>
          <w:szCs w:val="24"/>
        </w:rPr>
      </w:pPr>
      <w:r w:rsidRPr="005C7C18">
        <w:rPr>
          <w:sz w:val="24"/>
          <w:szCs w:val="24"/>
        </w:rPr>
        <w:t xml:space="preserve">De Vereniging van Architecten Werkzaam in de Restauratie (VAWR) is een actieve branchevereniging van </w:t>
      </w:r>
      <w:r w:rsidR="006736E0">
        <w:rPr>
          <w:sz w:val="24"/>
          <w:szCs w:val="24"/>
        </w:rPr>
        <w:t>1</w:t>
      </w:r>
      <w:r w:rsidR="00A40C9D">
        <w:rPr>
          <w:sz w:val="24"/>
          <w:szCs w:val="24"/>
        </w:rPr>
        <w:t>6</w:t>
      </w:r>
      <w:r w:rsidR="006736E0">
        <w:rPr>
          <w:sz w:val="24"/>
          <w:szCs w:val="24"/>
        </w:rPr>
        <w:t xml:space="preserve"> </w:t>
      </w:r>
      <w:r w:rsidRPr="005C7C18">
        <w:rPr>
          <w:sz w:val="24"/>
          <w:szCs w:val="24"/>
        </w:rPr>
        <w:t xml:space="preserve">gecertificeerde, erkende restauratie-architectenbureaus. Het werken aan cultureel erfgoed vraagt om gedegen expertise en kwaliteit. De vereniging zet zich in voor hoogwaardige restauratie en transformatie van </w:t>
      </w:r>
      <w:r w:rsidR="006E50E7">
        <w:rPr>
          <w:sz w:val="24"/>
          <w:szCs w:val="24"/>
        </w:rPr>
        <w:t>gebouwd erfgoed</w:t>
      </w:r>
      <w:r w:rsidRPr="005C7C18">
        <w:rPr>
          <w:sz w:val="24"/>
          <w:szCs w:val="24"/>
        </w:rPr>
        <w:t xml:space="preserve"> in ons land.</w:t>
      </w:r>
      <w:r>
        <w:rPr>
          <w:sz w:val="24"/>
          <w:szCs w:val="24"/>
        </w:rPr>
        <w:t xml:space="preserve"> </w:t>
      </w:r>
      <w:r w:rsidRPr="005C7C18">
        <w:rPr>
          <w:sz w:val="24"/>
          <w:szCs w:val="24"/>
        </w:rPr>
        <w:t>Alle leden zijn in het bezit van het certificaat ‘Erkend restauratie-architectenbureau’, volgens de erkenningsregeling voor restauratie-architectenbureaus.</w:t>
      </w:r>
      <w:r>
        <w:rPr>
          <w:sz w:val="24"/>
          <w:szCs w:val="24"/>
        </w:rPr>
        <w:t xml:space="preserve"> </w:t>
      </w:r>
      <w:r>
        <w:rPr>
          <w:sz w:val="24"/>
          <w:szCs w:val="24"/>
        </w:rPr>
        <w:br/>
        <w:t xml:space="preserve">Meer informatie: </w:t>
      </w:r>
      <w:hyperlink r:id="rId8" w:history="1">
        <w:r w:rsidRPr="005C7C18">
          <w:rPr>
            <w:rStyle w:val="Hyperlink"/>
            <w:sz w:val="24"/>
            <w:szCs w:val="24"/>
          </w:rPr>
          <w:t>www.vawr.nl</w:t>
        </w:r>
      </w:hyperlink>
      <w:r>
        <w:rPr>
          <w:sz w:val="24"/>
          <w:szCs w:val="24"/>
        </w:rPr>
        <w:t>.</w:t>
      </w:r>
    </w:p>
    <w:p w14:paraId="12C44F9E" w14:textId="5C5DB9B4" w:rsidR="005C7C18" w:rsidRPr="005C7C18" w:rsidRDefault="005C7C18" w:rsidP="005C7C18">
      <w:pPr>
        <w:rPr>
          <w:b/>
          <w:bCs/>
          <w:sz w:val="24"/>
          <w:szCs w:val="24"/>
        </w:rPr>
      </w:pPr>
      <w:r w:rsidRPr="005C7C18">
        <w:rPr>
          <w:b/>
          <w:bCs/>
          <w:sz w:val="24"/>
          <w:szCs w:val="24"/>
        </w:rPr>
        <w:t>Vakgroep Restauratie</w:t>
      </w:r>
    </w:p>
    <w:p w14:paraId="12AA27C7" w14:textId="2362E716" w:rsidR="005C7C18" w:rsidRDefault="005C7C18" w:rsidP="005C7C18">
      <w:pPr>
        <w:rPr>
          <w:sz w:val="24"/>
          <w:szCs w:val="24"/>
        </w:rPr>
      </w:pPr>
      <w:r w:rsidRPr="005C7C18">
        <w:rPr>
          <w:sz w:val="24"/>
          <w:szCs w:val="24"/>
        </w:rPr>
        <w:t xml:space="preserve">De Vakgroep Restauratie is de landelijke branchevereniging van </w:t>
      </w:r>
      <w:r w:rsidR="006736E0">
        <w:rPr>
          <w:sz w:val="24"/>
          <w:szCs w:val="24"/>
        </w:rPr>
        <w:t>4</w:t>
      </w:r>
      <w:r w:rsidR="00150304">
        <w:rPr>
          <w:sz w:val="24"/>
          <w:szCs w:val="24"/>
        </w:rPr>
        <w:t>8</w:t>
      </w:r>
      <w:r w:rsidR="006736E0">
        <w:rPr>
          <w:sz w:val="24"/>
          <w:szCs w:val="24"/>
        </w:rPr>
        <w:t xml:space="preserve"> </w:t>
      </w:r>
      <w:r w:rsidRPr="005C7C18">
        <w:rPr>
          <w:sz w:val="24"/>
          <w:szCs w:val="24"/>
        </w:rPr>
        <w:t xml:space="preserve">erkende restauratiebouwbedrijven. Alle leden zijn gecertificeerd en zetten zich met passie in voor het behoud van het gebouwde culturele erfgoed. Om het erfgoed voor de toekomst te bewaren, zijn mensen nodig met kennis en ervaring. </w:t>
      </w:r>
      <w:r w:rsidR="001219F0">
        <w:rPr>
          <w:sz w:val="24"/>
          <w:szCs w:val="24"/>
        </w:rPr>
        <w:t>D</w:t>
      </w:r>
      <w:r w:rsidRPr="005C7C18">
        <w:rPr>
          <w:sz w:val="24"/>
          <w:szCs w:val="24"/>
        </w:rPr>
        <w:t xml:space="preserve">e Vakgroep Restauratie </w:t>
      </w:r>
      <w:r w:rsidR="001219F0">
        <w:rPr>
          <w:sz w:val="24"/>
          <w:szCs w:val="24"/>
        </w:rPr>
        <w:t xml:space="preserve">zet </w:t>
      </w:r>
      <w:r w:rsidRPr="005C7C18">
        <w:rPr>
          <w:sz w:val="24"/>
          <w:szCs w:val="24"/>
        </w:rPr>
        <w:t xml:space="preserve">zich </w:t>
      </w:r>
      <w:r w:rsidR="001219F0">
        <w:rPr>
          <w:sz w:val="24"/>
          <w:szCs w:val="24"/>
        </w:rPr>
        <w:t xml:space="preserve">daarom </w:t>
      </w:r>
      <w:r w:rsidRPr="005C7C18">
        <w:rPr>
          <w:sz w:val="24"/>
          <w:szCs w:val="24"/>
        </w:rPr>
        <w:t>ook in voor het waarborgen van restauratiekwaliteit en het behoud van ambachtelijk vakmanschap. Naast restaureren, herbestemmen en onderhoud van erfgoed, houden de leden van de Vakgroep Restauratie zich ook bezig met duurzaamheidsopgaves.</w:t>
      </w:r>
      <w:r>
        <w:rPr>
          <w:sz w:val="24"/>
          <w:szCs w:val="24"/>
        </w:rPr>
        <w:t xml:space="preserve"> </w:t>
      </w:r>
      <w:r w:rsidR="001219F0">
        <w:rPr>
          <w:sz w:val="24"/>
          <w:szCs w:val="24"/>
        </w:rPr>
        <w:br/>
      </w:r>
      <w:r>
        <w:rPr>
          <w:sz w:val="24"/>
          <w:szCs w:val="24"/>
        </w:rPr>
        <w:t xml:space="preserve">Meer informatie: </w:t>
      </w:r>
      <w:hyperlink r:id="rId9" w:history="1">
        <w:r w:rsidRPr="005C7C18">
          <w:rPr>
            <w:rStyle w:val="Hyperlink"/>
            <w:sz w:val="24"/>
            <w:szCs w:val="24"/>
          </w:rPr>
          <w:t>www.vakgroeprestauratie.nl</w:t>
        </w:r>
      </w:hyperlink>
      <w:r>
        <w:rPr>
          <w:sz w:val="24"/>
          <w:szCs w:val="24"/>
        </w:rPr>
        <w:t xml:space="preserve">. </w:t>
      </w:r>
    </w:p>
    <w:p w14:paraId="2A39B62B" w14:textId="70146057" w:rsidR="005C7C18" w:rsidRPr="005C7C18" w:rsidRDefault="005C7C18" w:rsidP="005C7C18">
      <w:pPr>
        <w:rPr>
          <w:b/>
          <w:bCs/>
          <w:sz w:val="24"/>
          <w:szCs w:val="24"/>
        </w:rPr>
      </w:pPr>
      <w:r w:rsidRPr="005C7C18">
        <w:rPr>
          <w:b/>
          <w:bCs/>
          <w:sz w:val="24"/>
          <w:szCs w:val="24"/>
        </w:rPr>
        <w:t>GA-Platform Restauratie</w:t>
      </w:r>
    </w:p>
    <w:p w14:paraId="780C1633" w14:textId="621B4E4B" w:rsidR="005C7C18" w:rsidRPr="005C7C18" w:rsidRDefault="00A40C9D" w:rsidP="005C7C18">
      <w:pPr>
        <w:rPr>
          <w:sz w:val="24"/>
          <w:szCs w:val="24"/>
        </w:rPr>
      </w:pPr>
      <w:r>
        <w:rPr>
          <w:sz w:val="24"/>
          <w:szCs w:val="24"/>
        </w:rPr>
        <w:t>Tien</w:t>
      </w:r>
      <w:r w:rsidR="005C7C18" w:rsidRPr="005C7C18">
        <w:rPr>
          <w:sz w:val="24"/>
          <w:szCs w:val="24"/>
        </w:rPr>
        <w:t xml:space="preserve"> brancheorganisaties, die met ruim 400 aangesloten gespecialiseerde bedrijven aan de basis staan van het onderhoud en de restauratie van de Nederlandse monumenten, hebben zich verenigd in het GA-Platform Restauratie.</w:t>
      </w:r>
      <w:r w:rsidR="005C7C18">
        <w:rPr>
          <w:sz w:val="24"/>
          <w:szCs w:val="24"/>
        </w:rPr>
        <w:t xml:space="preserve"> </w:t>
      </w:r>
      <w:r w:rsidR="005C7C18" w:rsidRPr="005C7C18">
        <w:rPr>
          <w:sz w:val="24"/>
          <w:szCs w:val="24"/>
        </w:rPr>
        <w:t>Met het GA-Platform Restauratie vestigen we aandacht op onze cruciale bijdrage aan het behoud van het cultureel erfgoed in Nederland. Alle betrokken bedrijven werken volgens de kwaliteitsrichtlijnen voor monumenten.</w:t>
      </w:r>
      <w:r w:rsidR="006736E0">
        <w:rPr>
          <w:sz w:val="24"/>
          <w:szCs w:val="24"/>
        </w:rPr>
        <w:br/>
        <w:t xml:space="preserve">Voor meer informatie: </w:t>
      </w:r>
      <w:hyperlink r:id="rId10" w:history="1">
        <w:r w:rsidR="006736E0" w:rsidRPr="00EF0417">
          <w:rPr>
            <w:rStyle w:val="Hyperlink"/>
            <w:sz w:val="24"/>
            <w:szCs w:val="24"/>
          </w:rPr>
          <w:t>www.ga-platformrestauratie.nl</w:t>
        </w:r>
      </w:hyperlink>
      <w:r w:rsidR="006736E0">
        <w:rPr>
          <w:sz w:val="24"/>
          <w:szCs w:val="24"/>
        </w:rPr>
        <w:t xml:space="preserve">. </w:t>
      </w:r>
    </w:p>
    <w:sectPr w:rsidR="005C7C18" w:rsidRPr="005C7C18" w:rsidSect="000023C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918A" w14:textId="77777777" w:rsidR="001558CF" w:rsidRDefault="001558CF" w:rsidP="005C7C18">
      <w:pPr>
        <w:spacing w:after="0" w:line="240" w:lineRule="auto"/>
      </w:pPr>
      <w:r>
        <w:separator/>
      </w:r>
    </w:p>
  </w:endnote>
  <w:endnote w:type="continuationSeparator" w:id="0">
    <w:p w14:paraId="2FD9BE93" w14:textId="77777777" w:rsidR="001558CF" w:rsidRDefault="001558CF" w:rsidP="005C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5D9F" w14:textId="77777777" w:rsidR="00364440" w:rsidRDefault="003644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951090"/>
      <w:docPartObj>
        <w:docPartGallery w:val="Page Numbers (Bottom of Page)"/>
        <w:docPartUnique/>
      </w:docPartObj>
    </w:sdtPr>
    <w:sdtContent>
      <w:sdt>
        <w:sdtPr>
          <w:rPr>
            <w:i/>
            <w:iCs/>
          </w:rPr>
          <w:id w:val="-1769616900"/>
          <w:docPartObj>
            <w:docPartGallery w:val="Page Numbers (Top of Page)"/>
            <w:docPartUnique/>
          </w:docPartObj>
        </w:sdtPr>
        <w:sdtEndPr>
          <w:rPr>
            <w:i w:val="0"/>
            <w:iCs w:val="0"/>
          </w:rPr>
        </w:sdtEndPr>
        <w:sdtContent>
          <w:p w14:paraId="53A4486A" w14:textId="33A6A238" w:rsidR="001408A2" w:rsidRDefault="001408A2" w:rsidP="001408A2">
            <w:pPr>
              <w:pStyle w:val="Voettekst"/>
            </w:pPr>
            <w:r w:rsidRPr="001408A2">
              <w:rPr>
                <w:i/>
                <w:iCs/>
              </w:rPr>
              <w:t>Persbericht Kwaliteitsketen monumentenzorg hapert, 19 september 2022</w:t>
            </w:r>
            <w:r>
              <w:tab/>
            </w:r>
            <w:r w:rsidRPr="001408A2">
              <w:rPr>
                <w:rFonts w:cstheme="minorHAnsi"/>
              </w:rPr>
              <w:t xml:space="preserve">Pagina </w:t>
            </w:r>
            <w:r w:rsidRPr="001408A2">
              <w:rPr>
                <w:rFonts w:cstheme="minorHAnsi"/>
                <w:b/>
                <w:bCs/>
                <w:sz w:val="24"/>
                <w:szCs w:val="24"/>
              </w:rPr>
              <w:fldChar w:fldCharType="begin"/>
            </w:r>
            <w:r w:rsidRPr="001408A2">
              <w:rPr>
                <w:rFonts w:cstheme="minorHAnsi"/>
                <w:b/>
                <w:bCs/>
              </w:rPr>
              <w:instrText>PAGE</w:instrText>
            </w:r>
            <w:r w:rsidRPr="001408A2">
              <w:rPr>
                <w:rFonts w:cstheme="minorHAnsi"/>
                <w:b/>
                <w:bCs/>
                <w:sz w:val="24"/>
                <w:szCs w:val="24"/>
              </w:rPr>
              <w:fldChar w:fldCharType="separate"/>
            </w:r>
            <w:r w:rsidRPr="001408A2">
              <w:rPr>
                <w:rFonts w:cstheme="minorHAnsi"/>
                <w:b/>
                <w:bCs/>
              </w:rPr>
              <w:t>2</w:t>
            </w:r>
            <w:r w:rsidRPr="001408A2">
              <w:rPr>
                <w:rFonts w:cstheme="minorHAnsi"/>
                <w:b/>
                <w:bCs/>
                <w:sz w:val="24"/>
                <w:szCs w:val="24"/>
              </w:rPr>
              <w:fldChar w:fldCharType="end"/>
            </w:r>
            <w:r w:rsidRPr="001408A2">
              <w:rPr>
                <w:rFonts w:cstheme="minorHAnsi"/>
              </w:rPr>
              <w:t xml:space="preserve"> van </w:t>
            </w:r>
            <w:r w:rsidRPr="001408A2">
              <w:rPr>
                <w:rFonts w:cstheme="minorHAnsi"/>
                <w:b/>
                <w:bCs/>
                <w:sz w:val="24"/>
                <w:szCs w:val="24"/>
              </w:rPr>
              <w:fldChar w:fldCharType="begin"/>
            </w:r>
            <w:r w:rsidRPr="001408A2">
              <w:rPr>
                <w:rFonts w:cstheme="minorHAnsi"/>
                <w:b/>
                <w:bCs/>
              </w:rPr>
              <w:instrText>NUMPAGES</w:instrText>
            </w:r>
            <w:r w:rsidRPr="001408A2">
              <w:rPr>
                <w:rFonts w:cstheme="minorHAnsi"/>
                <w:b/>
                <w:bCs/>
                <w:sz w:val="24"/>
                <w:szCs w:val="24"/>
              </w:rPr>
              <w:fldChar w:fldCharType="separate"/>
            </w:r>
            <w:r w:rsidRPr="001408A2">
              <w:rPr>
                <w:rFonts w:cstheme="minorHAnsi"/>
                <w:b/>
                <w:bCs/>
              </w:rPr>
              <w:t>2</w:t>
            </w:r>
            <w:r w:rsidRPr="001408A2">
              <w:rPr>
                <w:rFonts w:cstheme="minorHAnsi"/>
                <w:b/>
                <w:bCs/>
                <w:sz w:val="24"/>
                <w:szCs w:val="24"/>
              </w:rPr>
              <w:fldChar w:fldCharType="end"/>
            </w:r>
          </w:p>
        </w:sdtContent>
      </w:sdt>
    </w:sdtContent>
  </w:sdt>
  <w:p w14:paraId="58E82A28" w14:textId="31743F11" w:rsidR="00364440" w:rsidRDefault="003644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F775" w14:textId="77777777" w:rsidR="00364440" w:rsidRDefault="003644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CB84" w14:textId="77777777" w:rsidR="001558CF" w:rsidRDefault="001558CF" w:rsidP="005C7C18">
      <w:pPr>
        <w:spacing w:after="0" w:line="240" w:lineRule="auto"/>
      </w:pPr>
      <w:r>
        <w:separator/>
      </w:r>
    </w:p>
  </w:footnote>
  <w:footnote w:type="continuationSeparator" w:id="0">
    <w:p w14:paraId="6F3622A5" w14:textId="77777777" w:rsidR="001558CF" w:rsidRDefault="001558CF" w:rsidP="005C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B93C" w14:textId="77777777" w:rsidR="00364440" w:rsidRDefault="003644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B34B" w14:textId="25C8822C" w:rsidR="005C7C18" w:rsidRDefault="00364440">
    <w:pPr>
      <w:pStyle w:val="Koptekst"/>
    </w:pPr>
    <w:r>
      <w:rPr>
        <w:noProof/>
      </w:rPr>
      <w:drawing>
        <wp:inline distT="0" distB="0" distL="0" distR="0" wp14:anchorId="18369D11" wp14:editId="1752F726">
          <wp:extent cx="1571844" cy="523948"/>
          <wp:effectExtent l="0" t="0" r="9525" b="9525"/>
          <wp:docPr id="4" name="Afbeelding 4" descr="Afbeelding met tekst, me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mete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71844" cy="523948"/>
                  </a:xfrm>
                  <a:prstGeom prst="rect">
                    <a:avLst/>
                  </a:prstGeom>
                </pic:spPr>
              </pic:pic>
            </a:graphicData>
          </a:graphic>
        </wp:inline>
      </w:drawing>
    </w:r>
    <w:r w:rsidR="005C7C18">
      <w:t xml:space="preserve">   </w:t>
    </w:r>
    <w:r w:rsidR="005C7C18">
      <w:rPr>
        <w:noProof/>
      </w:rPr>
      <w:drawing>
        <wp:inline distT="0" distB="0" distL="0" distR="0" wp14:anchorId="2308ECE0" wp14:editId="19FC61FF">
          <wp:extent cx="2487168" cy="786384"/>
          <wp:effectExtent l="0" t="0" r="889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487168" cy="786384"/>
                  </a:xfrm>
                  <a:prstGeom prst="rect">
                    <a:avLst/>
                  </a:prstGeom>
                </pic:spPr>
              </pic:pic>
            </a:graphicData>
          </a:graphic>
        </wp:inline>
      </w:drawing>
    </w:r>
    <w:r w:rsidR="005C7C18">
      <w:t xml:space="preserve">  </w:t>
    </w:r>
    <w:r w:rsidR="005C7C18">
      <w:rPr>
        <w:noProof/>
      </w:rPr>
      <w:drawing>
        <wp:inline distT="0" distB="0" distL="0" distR="0" wp14:anchorId="6931545C" wp14:editId="2DF50AAB">
          <wp:extent cx="536494" cy="719390"/>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
                    <a:extLst>
                      <a:ext uri="{28A0092B-C50C-407E-A947-70E740481C1C}">
                        <a14:useLocalDpi xmlns:a14="http://schemas.microsoft.com/office/drawing/2010/main" val="0"/>
                      </a:ext>
                    </a:extLst>
                  </a:blip>
                  <a:stretch>
                    <a:fillRect/>
                  </a:stretch>
                </pic:blipFill>
                <pic:spPr>
                  <a:xfrm>
                    <a:off x="0" y="0"/>
                    <a:ext cx="536494" cy="719390"/>
                  </a:xfrm>
                  <a:prstGeom prst="rect">
                    <a:avLst/>
                  </a:prstGeom>
                </pic:spPr>
              </pic:pic>
            </a:graphicData>
          </a:graphic>
        </wp:inline>
      </w:drawing>
    </w:r>
  </w:p>
  <w:p w14:paraId="475DECA4" w14:textId="794C2C90" w:rsidR="006736E0" w:rsidRDefault="006736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802F" w14:textId="77777777" w:rsidR="00364440" w:rsidRDefault="003644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965"/>
    <w:multiLevelType w:val="hybridMultilevel"/>
    <w:tmpl w:val="FE4A00F2"/>
    <w:lvl w:ilvl="0" w:tplc="4DCC0A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4144AD"/>
    <w:multiLevelType w:val="hybridMultilevel"/>
    <w:tmpl w:val="A3603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7A5EA3"/>
    <w:multiLevelType w:val="hybridMultilevel"/>
    <w:tmpl w:val="70447A20"/>
    <w:lvl w:ilvl="0" w:tplc="82E61BD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85151296">
    <w:abstractNumId w:val="1"/>
  </w:num>
  <w:num w:numId="2" w16cid:durableId="968165797">
    <w:abstractNumId w:val="0"/>
  </w:num>
  <w:num w:numId="3" w16cid:durableId="142850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18"/>
    <w:rsid w:val="000023CA"/>
    <w:rsid w:val="00075061"/>
    <w:rsid w:val="000D0A3B"/>
    <w:rsid w:val="001219F0"/>
    <w:rsid w:val="001408A2"/>
    <w:rsid w:val="00150304"/>
    <w:rsid w:val="001558CF"/>
    <w:rsid w:val="00166179"/>
    <w:rsid w:val="001B68F0"/>
    <w:rsid w:val="001B73BF"/>
    <w:rsid w:val="001D776E"/>
    <w:rsid w:val="0025689F"/>
    <w:rsid w:val="00364440"/>
    <w:rsid w:val="0038172A"/>
    <w:rsid w:val="003C3ACF"/>
    <w:rsid w:val="0047320F"/>
    <w:rsid w:val="004B1BC0"/>
    <w:rsid w:val="005A78FE"/>
    <w:rsid w:val="005C7C18"/>
    <w:rsid w:val="005E7944"/>
    <w:rsid w:val="006736E0"/>
    <w:rsid w:val="006E50E7"/>
    <w:rsid w:val="007237F1"/>
    <w:rsid w:val="00733DA5"/>
    <w:rsid w:val="00734563"/>
    <w:rsid w:val="00756945"/>
    <w:rsid w:val="007D4539"/>
    <w:rsid w:val="00820DF8"/>
    <w:rsid w:val="00835B80"/>
    <w:rsid w:val="00872C5E"/>
    <w:rsid w:val="00892E37"/>
    <w:rsid w:val="00963F3E"/>
    <w:rsid w:val="009A0FE1"/>
    <w:rsid w:val="00A40C9D"/>
    <w:rsid w:val="00A6069C"/>
    <w:rsid w:val="00AD6CDA"/>
    <w:rsid w:val="00B94844"/>
    <w:rsid w:val="00C51D12"/>
    <w:rsid w:val="00C6797C"/>
    <w:rsid w:val="00C71E11"/>
    <w:rsid w:val="00D67EE0"/>
    <w:rsid w:val="00DC1FA7"/>
    <w:rsid w:val="00E96431"/>
    <w:rsid w:val="00F4261B"/>
    <w:rsid w:val="00F63B9A"/>
    <w:rsid w:val="00F72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0B188"/>
  <w15:chartTrackingRefBased/>
  <w15:docId w15:val="{4FC147BA-E18B-41F5-93C8-B563788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C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C18"/>
  </w:style>
  <w:style w:type="paragraph" w:styleId="Voettekst">
    <w:name w:val="footer"/>
    <w:basedOn w:val="Standaard"/>
    <w:link w:val="VoettekstChar"/>
    <w:uiPriority w:val="99"/>
    <w:unhideWhenUsed/>
    <w:rsid w:val="005C7C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C18"/>
  </w:style>
  <w:style w:type="character" w:styleId="Hyperlink">
    <w:name w:val="Hyperlink"/>
    <w:basedOn w:val="Standaardalinea-lettertype"/>
    <w:uiPriority w:val="99"/>
    <w:unhideWhenUsed/>
    <w:rsid w:val="005C7C18"/>
    <w:rPr>
      <w:color w:val="0563C1" w:themeColor="hyperlink"/>
      <w:u w:val="single"/>
    </w:rPr>
  </w:style>
  <w:style w:type="character" w:styleId="Onopgelostemelding">
    <w:name w:val="Unresolved Mention"/>
    <w:basedOn w:val="Standaardalinea-lettertype"/>
    <w:uiPriority w:val="99"/>
    <w:semiHidden/>
    <w:unhideWhenUsed/>
    <w:rsid w:val="005C7C18"/>
    <w:rPr>
      <w:color w:val="605E5C"/>
      <w:shd w:val="clear" w:color="auto" w:fill="E1DFDD"/>
    </w:rPr>
  </w:style>
  <w:style w:type="character" w:styleId="GevolgdeHyperlink">
    <w:name w:val="FollowedHyperlink"/>
    <w:basedOn w:val="Standaardalinea-lettertype"/>
    <w:uiPriority w:val="99"/>
    <w:semiHidden/>
    <w:unhideWhenUsed/>
    <w:rsid w:val="006736E0"/>
    <w:rPr>
      <w:color w:val="954F72" w:themeColor="followedHyperlink"/>
      <w:u w:val="single"/>
    </w:rPr>
  </w:style>
  <w:style w:type="paragraph" w:styleId="Lijstalinea">
    <w:name w:val="List Paragraph"/>
    <w:basedOn w:val="Standaard"/>
    <w:uiPriority w:val="34"/>
    <w:qFormat/>
    <w:rsid w:val="0047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wr.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anderwerf@koninklijkewoudenberg.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a-platformrestauratie.nl" TargetMode="External"/><Relationship Id="rId4" Type="http://schemas.openxmlformats.org/officeDocument/2006/relationships/webSettings" Target="webSettings.xml"/><Relationship Id="rId9" Type="http://schemas.openxmlformats.org/officeDocument/2006/relationships/hyperlink" Target="https://www.vakgroeprestauratie.nl/inde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Els Arends | Erfgoed Opleidingen</cp:lastModifiedBy>
  <cp:revision>2</cp:revision>
  <cp:lastPrinted>2022-09-15T08:36:00Z</cp:lastPrinted>
  <dcterms:created xsi:type="dcterms:W3CDTF">2022-09-15T08:36:00Z</dcterms:created>
  <dcterms:modified xsi:type="dcterms:W3CDTF">2022-09-15T08:36:00Z</dcterms:modified>
</cp:coreProperties>
</file>